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672" w:rsidRPr="003B1ADF" w:rsidRDefault="003B1ADF" w:rsidP="003B1ADF">
      <w:pPr>
        <w:jc w:val="both"/>
        <w:rPr>
          <w:b/>
          <w:bCs/>
        </w:rPr>
      </w:pPr>
      <w:bookmarkStart w:id="0" w:name="_GoBack"/>
      <w:r w:rsidRPr="003B1ADF">
        <w:rPr>
          <w:rFonts w:ascii="Arial" w:hAnsi="Arial" w:cs="Arial"/>
          <w:b/>
          <w:bCs/>
        </w:rPr>
        <w:t>Demokratizálhatja-e a mesterséges intelligencia a Driver Monitoring System megoldásokat?</w:t>
      </w:r>
    </w:p>
    <w:p w:rsidR="003B1ADF" w:rsidRPr="003B1ADF" w:rsidRDefault="003B1ADF" w:rsidP="003B1ADF">
      <w:pPr>
        <w:rPr>
          <w:rFonts w:ascii="Arial" w:hAnsi="Arial" w:cs="Arial"/>
          <w:b/>
          <w:bCs/>
        </w:rPr>
      </w:pPr>
      <w:r w:rsidRPr="003B1ADF">
        <w:rPr>
          <w:rFonts w:ascii="Arial" w:hAnsi="Arial" w:cs="Arial"/>
          <w:b/>
          <w:bCs/>
        </w:rPr>
        <w:t xml:space="preserve">Csaba Zoltán, Tóth Gergő, </w:t>
      </w:r>
      <w:proofErr w:type="spellStart"/>
      <w:r w:rsidRPr="003B1ADF">
        <w:rPr>
          <w:rFonts w:ascii="Arial" w:hAnsi="Arial" w:cs="Arial"/>
          <w:b/>
          <w:bCs/>
        </w:rPr>
        <w:t>roboGaze</w:t>
      </w:r>
      <w:proofErr w:type="spellEnd"/>
    </w:p>
    <w:bookmarkEnd w:id="0"/>
    <w:p w:rsidR="003B1ADF" w:rsidRPr="00215277" w:rsidRDefault="003B1ADF" w:rsidP="003B1ADF">
      <w:pPr>
        <w:rPr>
          <w:rFonts w:ascii="Arial" w:hAnsi="Arial" w:cs="Arial"/>
        </w:rPr>
      </w:pPr>
    </w:p>
    <w:p w:rsidR="003B1ADF" w:rsidRPr="00215277" w:rsidRDefault="003B1ADF" w:rsidP="003B1ADF">
      <w:pPr>
        <w:jc w:val="both"/>
        <w:rPr>
          <w:rFonts w:ascii="Arial" w:hAnsi="Arial" w:cs="Arial"/>
        </w:rPr>
      </w:pPr>
      <w:r w:rsidRPr="00215277">
        <w:rPr>
          <w:rFonts w:ascii="Arial" w:hAnsi="Arial" w:cs="Arial"/>
        </w:rPr>
        <w:t>Évente több tízezer ember veszíti életét az európai utakon. A prémium autókban már elérhetőek olyan vezető figyelő rendszerek, melyek hatékonyan képesek jelezni, ha fáradt, vagy figyelmetlen a sofőr. A mesterséges intelligencia térnyerése lehetővé teszi, hogy a korábban luxusnak számító megoldás a széles fogyasztói rétegek számára is elérhető legyen.</w:t>
      </w:r>
    </w:p>
    <w:p w:rsidR="003B1ADF" w:rsidRDefault="003B1ADF"/>
    <w:sectPr w:rsidR="003B1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DF"/>
    <w:rsid w:val="00357672"/>
    <w:rsid w:val="003B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981C"/>
  <w15:chartTrackingRefBased/>
  <w15:docId w15:val="{285A10AF-5A3B-4E97-9702-0B5FE9C8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B1ADF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Tézsla</dc:creator>
  <cp:keywords/>
  <dc:description/>
  <cp:lastModifiedBy>Mária Tézsla</cp:lastModifiedBy>
  <cp:revision>1</cp:revision>
  <dcterms:created xsi:type="dcterms:W3CDTF">2019-10-16T11:05:00Z</dcterms:created>
  <dcterms:modified xsi:type="dcterms:W3CDTF">2019-10-16T11:06:00Z</dcterms:modified>
</cp:coreProperties>
</file>